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1390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86MS0061-01-2025-006400-81</w:t>
      </w:r>
    </w:p>
    <w:p>
      <w:pPr>
        <w:spacing w:before="0" w:after="0"/>
        <w:ind w:left="4954" w:firstLine="2"/>
        <w:jc w:val="both"/>
        <w:rPr>
          <w:sz w:val="28"/>
          <w:szCs w:val="28"/>
        </w:rPr>
      </w:pPr>
    </w:p>
    <w:p>
      <w:pPr>
        <w:spacing w:before="0" w:after="0"/>
        <w:ind w:left="3539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ГООО ПОО Сургутского МОВО – филиала ФГКУ «УВО ВНГ России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исполнения требований законодательства об антитеррористической защищенности, в ходе которой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в гостинице «4Комнаты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«АК-Строй»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по адресу: ХМАО-Югра, г. Сургут, ул. Производственная, зд.5/3, оф.526,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которой является Кочетов И.С., требования постановления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 соблюдается не в полном объеме.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архивирование и хранение данных системы видеонаблюдения в течение 30 дней;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актуализирован паспорт безопасности объекта – гостиницы </w:t>
      </w:r>
      <w:r>
        <w:rPr>
          <w:rFonts w:ascii="Times New Roman" w:eastAsia="Times New Roman" w:hAnsi="Times New Roman" w:cs="Times New Roman"/>
          <w:sz w:val="28"/>
          <w:szCs w:val="28"/>
        </w:rPr>
        <w:t>«4Комнаты» ООО «АК-Строй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 надлежащим образом о времени и месте судебного разбирательства, в суд не явился, просил рассмотреть дело в его отсутствие.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органа,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составившего протокол Федеральной службы войск национальной гвардии Российской Федерации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росили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 за нарушение законодательства об антитеррористической защищенности и назначить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>, возражают относительно назначения наказания в виде предупреждения, так как данное правонарушение создает угрозу жизни и здоровья людей.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заключалось в том, что видеонаблюдение в гостинице хранилось менее 30 дней, дооборудование системы видеонаблюдения не была проведена актуализация паспорта безопасности объекта.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котором имеются объяснения лица, привлекаемого к административной ответственности, согласно которым он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«АК-Строй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и арендует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гостиницу </w:t>
      </w:r>
      <w:r>
        <w:rPr>
          <w:rFonts w:ascii="Times New Roman" w:eastAsia="Times New Roman" w:hAnsi="Times New Roman" w:cs="Times New Roman"/>
          <w:sz w:val="28"/>
          <w:szCs w:val="28"/>
        </w:rPr>
        <w:t>«4Комнаты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память жесткого диска увеличена и будет обеспечено архивирование и хранение данных видеонаблюдения в течение 30 суток. Процедура актуализации паспорта безопасности начата, в настоящее время проводится согласование акта обследования и категорирования объекта со всеми членами комиссии, после чего будет разработан актуальный паспорт безопасности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>. С правонарушением согласен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рапорта ст.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ГООО ПОО Сургутского МОВО – филиала ФГКУ «УВО ВНГ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совершенного административного правонарушения;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</w:t>
      </w:r>
      <w:r>
        <w:rPr>
          <w:rFonts w:ascii="Times New Roman" w:eastAsia="Times New Roman" w:hAnsi="Times New Roman" w:cs="Times New Roman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учредительного договора;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свидетельства о постановке на учет в налоговом органе;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>ООО «АК-Строй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приеме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 от 23.09.2020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должностной инструкции директора хостела;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приказа о назначении ответственного за выполнение мероприятий по обеспечению антитеррористической защищенности на объекте с массовым пребыванием людей от 18.11.2022 года;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должностной инструкции лица, ответственного за антитеррористическую безопасность;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>Осиповой К.В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трудового договора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аренды недвижимого имущества от 01.11.2022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акта приема-передачи объекта от 01.10.2022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дополнительного соглашения №1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недвижимого имущества от </w:t>
      </w:r>
      <w:r>
        <w:rPr>
          <w:rFonts w:ascii="Times New Roman" w:eastAsia="Times New Roman" w:hAnsi="Times New Roman" w:cs="Times New Roman"/>
          <w:sz w:val="28"/>
          <w:szCs w:val="28"/>
        </w:rPr>
        <w:t>01.07.2023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дополнительного соглашения №1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договору аренды недвижимого имущества от 01.07.2023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дополнительного соглашения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договору аренды недвижимого имущества от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акта приема-передачи объекта от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аренды </w:t>
      </w:r>
      <w:r>
        <w:rPr>
          <w:rFonts w:ascii="Times New Roman" w:eastAsia="Times New Roman" w:hAnsi="Times New Roman" w:cs="Times New Roman"/>
          <w:sz w:val="28"/>
          <w:szCs w:val="28"/>
        </w:rPr>
        <w:t>нежилых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дополнительного соглашения к договору аренды нежилых помещений от 18.03.2024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аренды нежилых помещений от </w:t>
      </w:r>
      <w:r>
        <w:rPr>
          <w:rFonts w:ascii="Times New Roman" w:eastAsia="Times New Roman" w:hAnsi="Times New Roman" w:cs="Times New Roman"/>
          <w:sz w:val="28"/>
          <w:szCs w:val="28"/>
        </w:rPr>
        <w:t>01.05.2024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акта приема-передачи объекта от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дополнительного соглашения к договору аренды нежилых помещений от </w:t>
      </w:r>
      <w:r>
        <w:rPr>
          <w:rFonts w:ascii="Times New Roman" w:eastAsia="Times New Roman" w:hAnsi="Times New Roman" w:cs="Times New Roman"/>
          <w:sz w:val="28"/>
          <w:szCs w:val="28"/>
        </w:rPr>
        <w:t>01.08.2024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дополнительного соглашения к договору аренды нежилых помещений от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аренды нежилых помещений от 01.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акта приема-передачи объекта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дополнительного соглашения к договору аренды нежилых помещений от </w:t>
      </w: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дополнительного соглашения к договору аренды нежилых помещений от </w:t>
      </w:r>
      <w:r>
        <w:rPr>
          <w:rFonts w:ascii="Times New Roman" w:eastAsia="Times New Roman" w:hAnsi="Times New Roman" w:cs="Times New Roman"/>
          <w:sz w:val="28"/>
          <w:szCs w:val="28"/>
        </w:rPr>
        <w:t>31.01</w:t>
      </w:r>
      <w:r>
        <w:rPr>
          <w:rFonts w:ascii="Times New Roman" w:eastAsia="Times New Roman" w:hAnsi="Times New Roman" w:cs="Times New Roman"/>
          <w:sz w:val="28"/>
          <w:szCs w:val="28"/>
        </w:rPr>
        <w:t>.2025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создании комиссии по обследованию и категорированию гостиницы «4комнаты» от 18.11.2022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акта от 05.12.2022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гостиницы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«4комнаты»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создании комиссии по обследованию и категорированию гостиницы «4комнаты» от </w:t>
      </w: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анти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террористическая защищенность торгового объекта обеспечена не в неполном объеме: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обеспечено архивирование и хранение данных системы видеонаблюдения в течение 30 дней; не актуализирован паспорт безопасности объекта – гостиницы «4Комнаты» ООО «АК-Строй»</w:t>
      </w:r>
      <w:r>
        <w:rPr>
          <w:rFonts w:ascii="Times New Roman" w:eastAsia="Times New Roman" w:hAnsi="Times New Roman" w:cs="Times New Roman"/>
          <w:sz w:val="28"/>
          <w:szCs w:val="28"/>
        </w:rPr>
        <w:t>; не оборудованы критические элементы (серверная) гостиницы системой сигнализации.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«а» п. 18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>се гостиницы независимо от установленной категории опасности оборудуются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системой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п. 20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гостиницы, архивирование и хранение данных в течение 30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п.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>ктуализация паспорта безопасности гостиницы осуществляется в порядке, предусмотренном для его составления, не реже одного раза в 5 лет, а также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оснащения или установки современных технических средств контроля, защиты, видеонаблюдения и др.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ктуализация паспорта безопасности гостиницы осуществляется в течение 30 дней со дня возникновения обстоятельств, указанных в пункте 43 постановления Правительства РФ от 14.04.2017 года №; 447 «Об утверждении требований к антитеррористической защищенности гостиниц и иных средств размещения и формы паспорта безопасности этих объектов»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данного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1 ст. 20.35 КоАП РФ –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смягчающих административную ответственность, предусмотренных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обстоятельств настоящего дела,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сфере антитеррористической защищенности, совершенное деяние не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отнес</w:t>
      </w:r>
      <w:r>
        <w:rPr>
          <w:rFonts w:ascii="Times New Roman" w:eastAsia="Times New Roman" w:hAnsi="Times New Roman" w:cs="Times New Roman"/>
          <w:sz w:val="28"/>
          <w:szCs w:val="28"/>
        </w:rPr>
        <w:t>ено к малозначительному.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взаимосвязанных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 Кодекса. Вместе с тем, в рассматриваемом случае такой совокупности обстоятельств не имеется. Совершенное правонарушение, выразившееся в невыполнении требований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гостиницы</w:t>
      </w:r>
      <w:r>
        <w:rPr>
          <w:rFonts w:ascii="Times New Roman" w:eastAsia="Times New Roman" w:hAnsi="Times New Roman" w:cs="Times New Roman"/>
          <w:sz w:val="28"/>
          <w:szCs w:val="28"/>
        </w:rPr>
        <w:t>, создает угрозу причинения вреда жизни и здоровью людей.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меры наказания суд учитывает характер и степень общественной опасности деяния, данные о личности нарушителя, принятые меры должностным лицом по устранению допущенных нарушений по </w:t>
      </w:r>
      <w:r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защищенности объекта и приходит к выводу о назначении наказания в виде административного штрафа в минимальном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ст.29.</w:t>
      </w:r>
      <w:r>
        <w:rPr>
          <w:rFonts w:ascii="Times New Roman" w:eastAsia="Times New Roman" w:hAnsi="Times New Roman" w:cs="Times New Roman"/>
          <w:sz w:val="28"/>
          <w:szCs w:val="28"/>
        </w:rPr>
        <w:t>9 - 29.11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20.35 КоАП РФ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(Тридцать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69011601173019000140, Получатель: УФК по ХМАО – Югре (Департамент административного обеспечения Ханты-Мансийского автономного округа – Югры, л/с 04872D08080)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0412365400615013902520159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Т.Р. Омельченко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августа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№ 5-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1390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В.С. </w:t>
      </w:r>
      <w:r>
        <w:rPr>
          <w:rFonts w:ascii="Times New Roman" w:eastAsia="Times New Roman" w:hAnsi="Times New Roman" w:cs="Times New Roman"/>
          <w:sz w:val="20"/>
          <w:szCs w:val="20"/>
        </w:rPr>
        <w:t>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9">
    <w:name w:val="cat-UserDefined grp-5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